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CRM against invoiced: the reconciliation</w:t>
      </w:r>
    </w:p>
    <w:p>
      <w:pPr>
        <w:pStyle w:val="Subtitle"/>
      </w:pPr>
      <w:r>
        <w:t>Contracted, invoiced and CRM ARR on Fri 9 Oct 2026</w:t>
      </w:r>
    </w:p>
    <w:p>
      <w:pPr>
        <w:pStyle w:val="Heading2"/>
      </w:pPr>
      <w:r>
        <w:t>Three ARR figures that should agree</w:t>
      </w:r>
    </w:p>
    <w:p>
      <w:pPr>
        <w:pStyle w:val="Body"/>
      </w:pPr>
      <w:r>
        <w:t>The CRM carries £438,608 more than BG-Demo invoices. Every pound of it is explained below, one line per organisation and reason: £0 is left unexplained.</w:t>
      </w:r>
    </w:p>
    <w:tbl>
      <w:tblPr>
        <w:tblStyle w:val="BViz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£4,950,725</w:t>
            </w:r>
          </w:p>
          <w:p>
            <w:pPr>
              <w:pStyle w:val="KPIlabel"/>
            </w:pPr>
            <w:r>
              <w:t>CRM ARR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£4,512,117</w:t>
            </w:r>
          </w:p>
          <w:p>
            <w:pPr>
              <w:pStyle w:val="KPIlabel"/>
            </w:pPr>
            <w:r>
              <w:t>Invoiced run rate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£4,528,000</w:t>
            </w:r>
          </w:p>
          <w:p>
            <w:pPr>
              <w:pStyle w:val="KPIlabel"/>
            </w:pPr>
            <w:r>
              <w:t>Order-form ARR</w:t>
            </w:r>
          </w:p>
          <w:p>
            <w:pPr>
              <w:pStyle w:val="KPInote"/>
            </w:pPr>
            <w:r>
              <w:t>the contracted figure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£438,608</w:t>
            </w:r>
          </w:p>
          <w:p>
            <w:pPr>
              <w:pStyle w:val="KPIlabel"/>
            </w:pPr>
            <w:r>
              <w:t>CRM minus invoiced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B-Viz facts, as at Fri 9 Oct 2026; facts reconciliation</w:t>
      </w:r>
    </w:p>
    <w:p>
      <w:pPr>
        <w:pStyle w:val="Heading2"/>
      </w:pPr>
      <w:r>
        <w:t>The difference by reason, adding up to £438,608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3489"/>
        <w:gridCol w:w="3489"/>
        <w:gridCol w:w="3489"/>
      </w:tblGrid>
      <w:tr>
        <w:trPr>
          <w:tblHeader/>
        </w:trPr>
        <w:tc>
          <w:tcPr>
            <w:tcW w:type="dxa" w:w="3489"/>
          </w:tcPr>
          <w:p>
            <w:pPr>
              <w:keepNext/>
            </w:pPr>
            <w:r>
              <w:rPr>
                <w:b/>
                <w:color w:val="1F2430"/>
              </w:rPr>
              <w:t>Reason</w:t>
            </w:r>
          </w:p>
        </w:tc>
        <w:tc>
          <w:tcPr>
            <w:tcW w:type="dxa" w:w="3489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Lines</w:t>
            </w:r>
          </w:p>
        </w:tc>
        <w:tc>
          <w:tcPr>
            <w:tcW w:type="dxa" w:w="3489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minus invoiced</w:t>
            </w:r>
          </w:p>
        </w:tc>
      </w:tr>
      <w:tr>
        <w:tc>
          <w:tcPr>
            <w:tcW w:type="dxa" w:w="3489"/>
          </w:tcPr>
          <w:p>
            <w:r>
              <w:t>Duplicate CRM records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5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£130,825</w:t>
            </w:r>
          </w:p>
        </w:tc>
      </w:tr>
      <w:tr>
        <w:tc>
          <w:tcPr>
            <w:tcW w:type="dxa" w:w="3489"/>
          </w:tcPr>
          <w:p>
            <w:r>
              <w:t>Churned, still a customer in the CRM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7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£204,700</w:t>
            </w:r>
          </w:p>
        </w:tc>
      </w:tr>
      <w:tr>
        <w:tc>
          <w:tcPr>
            <w:tcW w:type="dxa" w:w="3489"/>
          </w:tcPr>
          <w:p>
            <w:r>
              <w:t>CRM amount differs from the order form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11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£87,200</w:t>
            </w:r>
          </w:p>
        </w:tc>
      </w:tr>
      <w:tr>
        <w:tc>
          <w:tcPr>
            <w:tcW w:type="dxa" w:w="3489"/>
          </w:tcPr>
          <w:p>
            <w:r>
              <w:t>Invoiced below the order form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7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£20,887</w:t>
            </w:r>
          </w:p>
        </w:tc>
      </w:tr>
      <w:tr>
        <w:tc>
          <w:tcPr>
            <w:tcW w:type="dxa" w:w="3489"/>
          </w:tcPr>
          <w:p>
            <w:r>
              <w:t>Invoiced above the order form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3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-£5,004</w:t>
            </w:r>
          </w:p>
        </w:tc>
      </w:tr>
      <w:tr>
        <w:tc>
          <w:tcPr>
            <w:tcW w:type="dxa" w:w="3489"/>
          </w:tcPr>
          <w:p>
            <w:r>
              <w:t>Total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33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£438,608</w:t>
            </w:r>
          </w:p>
        </w:tc>
      </w:tr>
    </w:tbl>
    <w:p>
      <w:pPr>
        <w:pStyle w:val="Source"/>
        <w:spacing w:after="200"/>
      </w:pPr>
      <w:r>
        <w:t>Source: B-Viz facts, as at Fri 9 Oct 2026; facts reconciliation (groups)</w:t>
      </w:r>
    </w:p>
    <w:p>
      <w:pPr>
        <w:pStyle w:val="Heading1"/>
      </w:pPr>
      <w:r>
        <w:t>Two comparisons</w:t>
      </w:r>
    </w:p>
    <w:p>
      <w:pPr>
        <w:pStyle w:val="ListBullet"/>
      </w:pPr>
      <w:r>
        <w:t>CRM against the order forms: £422,725.</w:t>
      </w:r>
    </w:p>
    <w:p>
      <w:pPr>
        <w:pStyle w:val="ListBullet"/>
      </w:pPr>
      <w:r>
        <w:t>Order forms against invoicing: £15,883.</w:t>
      </w:r>
    </w:p>
    <w:p>
      <w:pPr>
        <w:pStyle w:val="Source"/>
        <w:spacing w:after="200"/>
      </w:pPr>
      <w:r>
        <w:t>Source: B-Viz facts, as at Fri 9 Oct 2026; facts reconciliation (parts)</w:t>
      </w:r>
    </w:p>
    <w:p>
      <w:pPr>
        <w:pStyle w:val="Heading2"/>
      </w:pPr>
      <w:r>
        <w:t>Duplicate CRM records: 5 organisations, £130,825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This line</w:t>
            </w:r>
          </w:p>
        </w:tc>
      </w:tr>
      <w:tr>
        <w:tc>
          <w:tcPr>
            <w:tcW w:type="dxa" w:w="2093"/>
          </w:tcPr>
          <w:p>
            <w:r>
              <w:t>Brackwell Freight Ltd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£88,000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</w:tr>
      <w:tr>
        <w:tc>
          <w:tcPr>
            <w:tcW w:type="dxa" w:w="2093"/>
          </w:tcPr>
          <w:p>
            <w:r>
              <w:t>Pelton Grange Care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£91,800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</w:tr>
      <w:tr>
        <w:tc>
          <w:tcPr>
            <w:tcW w:type="dxa" w:w="2093"/>
          </w:tcPr>
          <w:p>
            <w:r>
              <w:t>Linthorpe Trade Supplies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</w:tr>
      <w:tr>
        <w:tc>
          <w:tcPr>
            <w:tcW w:type="dxa" w:w="2093"/>
          </w:tcPr>
          <w:p>
            <w:r>
              <w:t>Clashmore Recruitment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£40,525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£18,525</w:t>
            </w:r>
          </w:p>
        </w:tc>
      </w:tr>
      <w:tr>
        <w:tc>
          <w:tcPr>
            <w:tcW w:type="dxa" w:w="2093"/>
          </w:tcPr>
          <w:p>
            <w:r>
              <w:t>Dunholm Precision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£7,000</w:t>
            </w:r>
          </w:p>
        </w:tc>
      </w:tr>
    </w:tbl>
    <w:p>
      <w:pPr>
        <w:pStyle w:val="Source"/>
        <w:spacing w:after="200"/>
      </w:pPr>
      <w:r>
        <w:t>Source: B-Viz facts, as at Fri 9 Oct 2026; facts reconciliation (lines)</w:t>
      </w:r>
    </w:p>
    <w:p>
      <w:pPr>
        <w:pStyle w:val="Heading2"/>
      </w:pPr>
      <w:r>
        <w:t>Churned, still a customer in the CRM: 7 organisations, £204,700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This line</w:t>
            </w:r>
          </w:p>
        </w:tc>
      </w:tr>
      <w:tr>
        <w:tc>
          <w:tcPr>
            <w:tcW w:type="dxa" w:w="2093"/>
          </w:tcPr>
          <w:p>
            <w:r>
              <w:t>Lornefield Pensions Administration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</w:tr>
      <w:tr>
        <w:tc>
          <w:tcPr>
            <w:tcW w:type="dxa" w:w="2093"/>
          </w:tcPr>
          <w:p>
            <w:r>
              <w:t>Fairhallow Travel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</w:tr>
      <w:tr>
        <w:tc>
          <w:tcPr>
            <w:tcW w:type="dxa" w:w="2093"/>
          </w:tcPr>
          <w:p>
            <w:r>
              <w:t>Saltdean Hart Insurance Brokers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</w:tr>
      <w:tr>
        <w:tc>
          <w:tcPr>
            <w:tcW w:type="dxa" w:w="2093"/>
          </w:tcPr>
          <w:p>
            <w:r>
              <w:t>Ardenmore Pension Administration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</w:tr>
      <w:tr>
        <w:tc>
          <w:tcPr>
            <w:tcW w:type="dxa" w:w="2093"/>
          </w:tcPr>
          <w:p>
            <w:r>
              <w:t>Stainmore Haulage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</w:tr>
      <w:tr>
        <w:tc>
          <w:tcPr>
            <w:tcW w:type="dxa" w:w="2093"/>
          </w:tcPr>
          <w:p>
            <w:r>
              <w:t>Sprotbrough Recruitment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</w:tr>
      <w:tr>
        <w:tc>
          <w:tcPr>
            <w:tcW w:type="dxa" w:w="2093"/>
          </w:tcPr>
          <w:p>
            <w:r>
              <w:t>Hepscott Recruitment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</w:tr>
    </w:tbl>
    <w:p>
      <w:pPr>
        <w:pStyle w:val="Source"/>
        <w:spacing w:after="200"/>
      </w:pPr>
      <w:r>
        <w:t>Source: B-Viz facts, as at Fri 9 Oct 2026; facts reconciliation (lines)</w:t>
      </w:r>
    </w:p>
    <w:p>
      <w:pPr>
        <w:pStyle w:val="Heading2"/>
      </w:pPr>
      <w:r>
        <w:t>CRM amount differs from the order form: 11 organisations, £87,200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This line</w:t>
            </w:r>
          </w:p>
        </w:tc>
      </w:tr>
      <w:tr>
        <w:tc>
          <w:tcPr>
            <w:tcW w:type="dxa" w:w="2093"/>
          </w:tcPr>
          <w:p>
            <w:r>
              <w:t>Brenneck Pay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£75,000</w:t>
            </w:r>
          </w:p>
        </w:tc>
      </w:tr>
      <w:tr>
        <w:tc>
          <w:tcPr>
            <w:tcW w:type="dxa" w:w="2093"/>
          </w:tcPr>
          <w:p>
            <w:r>
              <w:t>Carnmoor Fleet Leasing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-£19,800</w:t>
            </w:r>
          </w:p>
        </w:tc>
      </w:tr>
      <w:tr>
        <w:tc>
          <w:tcPr>
            <w:tcW w:type="dxa" w:w="2093"/>
          </w:tcPr>
          <w:p>
            <w:r>
              <w:t>Fulford Ings Software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£10,500</w:t>
            </w:r>
          </w:p>
        </w:tc>
      </w:tr>
      <w:tr>
        <w:tc>
          <w:tcPr>
            <w:tcW w:type="dxa" w:w="2093"/>
          </w:tcPr>
          <w:p>
            <w:r>
              <w:t>Fenmoor Specialty Underwriting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-£6,250</w:t>
            </w:r>
          </w:p>
        </w:tc>
      </w:tr>
      <w:tr>
        <w:tc>
          <w:tcPr>
            <w:tcW w:type="dxa" w:w="2093"/>
          </w:tcPr>
          <w:p>
            <w:r>
              <w:t>Quabbin Clinical Research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£118,752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£6,250</w:t>
            </w:r>
          </w:p>
        </w:tc>
      </w:tr>
      <w:tr>
        <w:tc>
          <w:tcPr>
            <w:tcW w:type="dxa" w:w="2093"/>
          </w:tcPr>
          <w:p>
            <w:r>
              <w:t>Brakkevoort Logistics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£6,000</w:t>
            </w:r>
          </w:p>
        </w:tc>
      </w:tr>
      <w:tr>
        <w:tc>
          <w:tcPr>
            <w:tcW w:type="dxa" w:w="2093"/>
          </w:tcPr>
          <w:p>
            <w:r>
              <w:t>Veldmaat Payments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£5,000</w:t>
            </w:r>
          </w:p>
        </w:tc>
      </w:tr>
      <w:tr>
        <w:tc>
          <w:tcPr>
            <w:tcW w:type="dxa" w:w="2093"/>
          </w:tcPr>
          <w:p>
            <w:r>
              <w:t>Kenmure Business Telecom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£5,000</w:t>
            </w:r>
          </w:p>
        </w:tc>
      </w:tr>
      <w:tr>
        <w:tc>
          <w:tcPr>
            <w:tcW w:type="dxa" w:w="2093"/>
          </w:tcPr>
          <w:p>
            <w:r>
              <w:t>Clayhithe Logistics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£2,500</w:t>
            </w:r>
          </w:p>
        </w:tc>
      </w:tr>
      <w:tr>
        <w:tc>
          <w:tcPr>
            <w:tcW w:type="dxa" w:w="2093"/>
          </w:tcPr>
          <w:p>
            <w:r>
              <w:t>Larkspire Software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£24,000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£2,000</w:t>
            </w:r>
          </w:p>
        </w:tc>
      </w:tr>
      <w:tr>
        <w:tc>
          <w:tcPr>
            <w:tcW w:type="dxa" w:w="2093"/>
          </w:tcPr>
          <w:p>
            <w:r>
              <w:t>Vellacott Payments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£129,000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£129,000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£1,000</w:t>
            </w:r>
          </w:p>
        </w:tc>
      </w:tr>
    </w:tbl>
    <w:p>
      <w:pPr>
        <w:pStyle w:val="Source"/>
        <w:spacing w:after="200"/>
      </w:pPr>
      <w:r>
        <w:t>Source: B-Viz facts, as at Fri 9 Oct 2026; facts reconciliation (lines)</w:t>
      </w:r>
    </w:p>
    <w:p>
      <w:pPr>
        <w:pStyle w:val="Heading2"/>
      </w:pPr>
      <w:r>
        <w:t>Invoiced below the order form: 7 organisations, £20,887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This line</w:t>
            </w:r>
          </w:p>
        </w:tc>
      </w:tr>
      <w:tr>
        <w:tc>
          <w:tcPr>
            <w:tcW w:type="dxa" w:w="2093"/>
          </w:tcPr>
          <w:p>
            <w:r>
              <w:t>Merriott Lyle Distribution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£137,500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£132,048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£137,500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£5,452</w:t>
            </w:r>
          </w:p>
        </w:tc>
      </w:tr>
      <w:tr>
        <w:tc>
          <w:tcPr>
            <w:tcW w:type="dxa" w:w="2093"/>
          </w:tcPr>
          <w:p>
            <w:r>
              <w:t>Pemaquid Analytics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£54,011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£3,989</w:t>
            </w:r>
          </w:p>
        </w:tc>
      </w:tr>
      <w:tr>
        <w:tc>
          <w:tcPr>
            <w:tcW w:type="dxa" w:w="2093"/>
          </w:tcPr>
          <w:p>
            <w:r>
              <w:t>Harrowden Foods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£54,405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£3,595</w:t>
            </w:r>
          </w:p>
        </w:tc>
      </w:tr>
      <w:tr>
        <w:tc>
          <w:tcPr>
            <w:tcW w:type="dxa" w:w="2093"/>
          </w:tcPr>
          <w:p>
            <w:r>
              <w:t>Clonvara Insurance Services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£44,636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£2,164</w:t>
            </w:r>
          </w:p>
        </w:tc>
      </w:tr>
      <w:tr>
        <w:tc>
          <w:tcPr>
            <w:tcW w:type="dxa" w:w="2093"/>
          </w:tcPr>
          <w:p>
            <w:r>
              <w:t>Veenendrecht Payments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£50,473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£52,500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£2,027</w:t>
            </w:r>
          </w:p>
        </w:tc>
      </w:tr>
      <w:tr>
        <w:tc>
          <w:tcPr>
            <w:tcW w:type="dxa" w:w="2093"/>
          </w:tcPr>
          <w:p>
            <w:r>
              <w:t>Brinkerhof Distributie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£46,115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£48,000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£1,885</w:t>
            </w:r>
          </w:p>
        </w:tc>
      </w:tr>
      <w:tr>
        <w:tc>
          <w:tcPr>
            <w:tcW w:type="dxa" w:w="2093"/>
          </w:tcPr>
          <w:p>
            <w:r>
              <w:t>Harcastle Environmental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£50,225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£1,775</w:t>
            </w:r>
          </w:p>
        </w:tc>
      </w:tr>
    </w:tbl>
    <w:p>
      <w:pPr>
        <w:pStyle w:val="Source"/>
        <w:spacing w:after="200"/>
      </w:pPr>
      <w:r>
        <w:t>Source: B-Viz facts, as at Fri 9 Oct 2026; facts reconciliation (lines)</w:t>
      </w:r>
    </w:p>
    <w:p>
      <w:pPr>
        <w:pStyle w:val="Heading2"/>
      </w:pPr>
      <w:r>
        <w:t>Invoiced above the order form: 3 organisations, -£5,004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This line</w:t>
            </w:r>
          </w:p>
        </w:tc>
      </w:tr>
      <w:tr>
        <w:tc>
          <w:tcPr>
            <w:tcW w:type="dxa" w:w="2093"/>
          </w:tcPr>
          <w:p>
            <w:r>
              <w:t>Veldmaat Payments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-£5,000</w:t>
            </w:r>
          </w:p>
        </w:tc>
      </w:tr>
      <w:tr>
        <w:tc>
          <w:tcPr>
            <w:tcW w:type="dxa" w:w="2093"/>
          </w:tcPr>
          <w:p>
            <w:r>
              <w:t>Penwortham Mutual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£118,752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-£2</w:t>
            </w:r>
          </w:p>
        </w:tc>
      </w:tr>
      <w:tr>
        <w:tc>
          <w:tcPr>
            <w:tcW w:type="dxa" w:w="2093"/>
          </w:tcPr>
          <w:p>
            <w:r>
              <w:t>Quabbin Clinical Research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£118,752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-£2</w:t>
            </w:r>
          </w:p>
        </w:tc>
      </w:tr>
    </w:tbl>
    <w:p>
      <w:pPr>
        <w:pStyle w:val="Source"/>
        <w:spacing w:after="200"/>
      </w:pPr>
      <w:r>
        <w:t>Source: B-Viz facts, as at Fri 9 Oct 2026; facts reconciliation (lines)</w:t>
      </w:r>
    </w:p>
    <w:p>
      <w:pPr>
        <w:pStyle w:val="Heading1"/>
      </w:pPr>
      <w:r>
        <w:t>Which figure to use</w:t>
      </w:r>
    </w:p>
    <w:p>
      <w:pPr>
        <w:pStyle w:val="ListBullet"/>
      </w:pPr>
      <w:r>
        <w:t>Contracted ARR is the order forms in force: £4,528,000. It is the ARR figure.</w:t>
      </w:r>
    </w:p>
    <w:p>
      <w:pPr>
        <w:pStyle w:val="ListBullet"/>
      </w:pPr>
      <w:r>
        <w:t>The invoiced run rate (£4,512,117) lags or leads it where invoices fall in a different period.</w:t>
      </w:r>
    </w:p>
    <w:p>
      <w:pPr>
        <w:pStyle w:val="ListBullet"/>
      </w:pPr>
      <w:r>
        <w:t>CRM ARR (£4,950,725) is what the sales team typed: fix the duplicates and the churned customers first.</w:t>
      </w:r>
    </w:p>
    <w:p>
      <w:pPr>
        <w:pStyle w:val="Heading1"/>
      </w:pPr>
      <w:r>
        <w:t>Next steps</w:t>
      </w:r>
    </w:p>
    <w:p>
      <w:pPr>
        <w:pStyle w:val="ListNumber"/>
      </w:pPr>
      <w:r>
        <w:t>Merge the duplicate CRM records (5 organisations, £130,825)</w:t>
      </w:r>
    </w:p>
    <w:p>
      <w:pPr>
        <w:pStyle w:val="ListNumber"/>
      </w:pPr>
      <w:r>
        <w:t>Close the customers who left but are still customers in the CRM (7 organisations, £204,700)</w:t>
      </w:r>
    </w:p>
    <w:p>
      <w:pPr>
        <w:pStyle w:val="ListNumber"/>
      </w:pPr>
      <w:r>
        <w:t>Set the CRM amounts to the signed order forms (11 organisations, £87,200)</w:t>
      </w:r>
    </w:p>
    <w:p>
      <w:pPr>
        <w:pStyle w:val="ListNumber"/>
      </w:pPr>
      <w:r>
        <w:t>Check the invoicing schedule against the order form where invoices run below it (7 organisations, £20,887)</w:t>
      </w:r>
    </w:p>
    <w:p>
      <w:pPr>
        <w:pStyle w:val="ListNumber"/>
      </w:pPr>
      <w:r>
        <w:t>Check the invoicing schedule against the order form where invoices run above it (3 organisations, -£5,004)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720" w:right="720" w:bottom="720" w:left="720" w:header="255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1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1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  <w:p>
    <w:pPr>
      <w:pStyle w:val="Source"/>
      <w:spacing w:before="60"/>
    </w:pPr>
    <w:r>
      <w:rPr>
        <w:sz w:val="20"/>
      </w:rPr>
      <w:t>The visible brain of your business.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VizKPI">
    <w:name w:val="B-Viz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VizPlain">
    <w:name w:val="B-Viz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-Viz">
  <a:themeElements>
    <a:clrScheme name="B-Viz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Viz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Viz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against invoiced: the reconciliation</dc:title>
  <dc:subject>B-Viz brand kit</dc:subject>
  <dc:creator>B-Viz</dc:creator>
  <cp:keywords/>
  <dc:description>generated by python-docx</dc:description>
  <cp:lastModifiedBy>B-Viz</cp:lastModifiedBy>
  <cp:revision>1</cp:revision>
  <dcterms:created xsi:type="dcterms:W3CDTF">2026-10-09T09:00:00Z</dcterms:created>
  <dcterms:modified xsi:type="dcterms:W3CDTF">2026-10-23T17:01:59Z</dcterms:modified>
  <cp:category/>
</cp:coreProperties>
</file>